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49B7" w14:textId="136BE6BC" w:rsidR="009A49C0" w:rsidRDefault="009A49C0" w:rsidP="009A49C0">
      <w:pPr>
        <w:spacing w:after="0" w:line="240" w:lineRule="auto"/>
        <w:ind w:left="566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Świętajno, dnia 06.10.2022 r.</w:t>
      </w:r>
    </w:p>
    <w:p w14:paraId="0901DC68" w14:textId="77777777" w:rsidR="009A49C0" w:rsidRDefault="009A49C0" w:rsidP="009A49C0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Nasz znak:</w:t>
      </w:r>
    </w:p>
    <w:p w14:paraId="27713CFA" w14:textId="77777777" w:rsidR="009A49C0" w:rsidRDefault="009A49C0" w:rsidP="009A49C0">
      <w:pPr>
        <w:pStyle w:val="Nagwek1"/>
        <w:numPr>
          <w:ilvl w:val="0"/>
          <w:numId w:val="1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Te.6220.11.2022</w:t>
      </w:r>
    </w:p>
    <w:p w14:paraId="6F00685B" w14:textId="77777777" w:rsidR="009A49C0" w:rsidRPr="009A49C0" w:rsidRDefault="009A49C0" w:rsidP="009A49C0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 w:rsidRPr="009A49C0">
        <w:rPr>
          <w:rFonts w:ascii="Calibri" w:eastAsia="Times New Roman" w:hAnsi="Calibri" w:cs="Calibri"/>
          <w:b/>
          <w:sz w:val="32"/>
          <w:szCs w:val="32"/>
          <w:lang w:eastAsia="ar-SA"/>
        </w:rPr>
        <w:t>O B W I E S Z C Z E N I E</w:t>
      </w:r>
    </w:p>
    <w:p w14:paraId="7DB06BB5" w14:textId="7B07D864" w:rsidR="009A49C0" w:rsidRPr="009A49C0" w:rsidRDefault="009A49C0" w:rsidP="009A49C0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</w:pPr>
      <w:r w:rsidRPr="009A49C0"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 w:rsidRPr="009A49C0"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br/>
        <w:t>oraz o ocenach oddziaływania na środowisko (Dz. U. z 2022 r. poz. 1029</w:t>
      </w:r>
      <w:r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 xml:space="preserve"> ze zm.</w:t>
      </w:r>
      <w:r w:rsidRPr="009A49C0"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>)</w:t>
      </w:r>
    </w:p>
    <w:p w14:paraId="7420FA4F" w14:textId="77777777" w:rsidR="009A49C0" w:rsidRPr="009A49C0" w:rsidRDefault="009A49C0" w:rsidP="009A49C0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 w:themeColor="text1"/>
          <w:sz w:val="16"/>
          <w:szCs w:val="16"/>
          <w:lang w:eastAsia="ar-SA"/>
        </w:rPr>
      </w:pPr>
    </w:p>
    <w:p w14:paraId="302F96C5" w14:textId="77777777" w:rsidR="009A49C0" w:rsidRPr="009A49C0" w:rsidRDefault="009A49C0" w:rsidP="009A49C0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ar-SA"/>
        </w:rPr>
      </w:pPr>
      <w:r w:rsidRPr="009A49C0"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ar-SA"/>
        </w:rPr>
        <w:t>Wójt Gminy Świętajno</w:t>
      </w:r>
    </w:p>
    <w:p w14:paraId="2CB7D6F7" w14:textId="77777777" w:rsidR="009A49C0" w:rsidRPr="009A49C0" w:rsidRDefault="009A49C0" w:rsidP="009A49C0">
      <w:pPr>
        <w:suppressAutoHyphens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</w:pPr>
      <w:r w:rsidRPr="009A49C0"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>zawiadamia</w:t>
      </w:r>
    </w:p>
    <w:p w14:paraId="23BE7B94" w14:textId="77777777" w:rsidR="009A49C0" w:rsidRPr="009A49C0" w:rsidRDefault="009A49C0" w:rsidP="009A49C0">
      <w:pPr>
        <w:suppressAutoHyphens/>
        <w:spacing w:after="0" w:line="360" w:lineRule="auto"/>
        <w:jc w:val="center"/>
        <w:rPr>
          <w:rFonts w:ascii="Calibri" w:eastAsia="Times New Roman" w:hAnsi="Calibri" w:cs="Calibri"/>
          <w:color w:val="000000" w:themeColor="text1"/>
          <w:sz w:val="16"/>
          <w:szCs w:val="16"/>
          <w:lang w:eastAsia="ar-SA"/>
        </w:rPr>
      </w:pPr>
    </w:p>
    <w:p w14:paraId="5D9798EE" w14:textId="78F3740C" w:rsidR="009A49C0" w:rsidRPr="009A49C0" w:rsidRDefault="009A49C0" w:rsidP="009A49C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</w:pPr>
      <w:r w:rsidRPr="009A49C0"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 xml:space="preserve">że </w:t>
      </w:r>
      <w:r w:rsidRPr="009A49C0"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przed wydaniem decyzji o środowiskowych uwarunkowaniach </w:t>
      </w:r>
      <w:r w:rsidRPr="009A49C0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ar-SA"/>
        </w:rPr>
        <w:br/>
      </w:r>
      <w:r w:rsidRPr="00D67D4F">
        <w:rPr>
          <w:rFonts w:cstheme="minorHAnsi"/>
          <w:sz w:val="28"/>
          <w:szCs w:val="28"/>
        </w:rPr>
        <w:t xml:space="preserve">dla przedsięwzięcia </w:t>
      </w:r>
      <w:r>
        <w:rPr>
          <w:rFonts w:cstheme="minorHAnsi"/>
          <w:sz w:val="28"/>
          <w:szCs w:val="28"/>
        </w:rPr>
        <w:t xml:space="preserve">polegającego na budowie farmy fotowoltaicznej o mocy </w:t>
      </w:r>
      <w:r>
        <w:rPr>
          <w:rFonts w:cstheme="minorHAnsi"/>
          <w:sz w:val="28"/>
          <w:szCs w:val="28"/>
        </w:rPr>
        <w:br/>
        <w:t xml:space="preserve">ok. 3 MW wraz z niezbędną infrastrukturą techniczną – Spychowo w obrębie Spychowo (0012) działka nr 3101/2 w gminie Świętajno (0072), woj. warmińsko-mazurskie, </w:t>
      </w:r>
      <w:r w:rsidRPr="009A49C0"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>strona może zapoznać się z materiałem dowodowym zgromadzonym w tej sprawie</w:t>
      </w:r>
      <w:r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 </w:t>
      </w:r>
      <w:r w:rsidRPr="009A49C0"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>oraz wypowiedzieć się co do jego zawartości, w siedzibie Urzędu Gminy Świętajno, ul. Grunwaldzka 15, pok. nr 9</w:t>
      </w:r>
      <w:r w:rsidR="00EE0997"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 (</w:t>
      </w:r>
      <w:r w:rsidR="00EE0997">
        <w:rPr>
          <w:rFonts w:cstheme="minorHAnsi"/>
          <w:sz w:val="28"/>
          <w:szCs w:val="28"/>
        </w:rPr>
        <w:t>godz. 7.30 – 15.00</w:t>
      </w:r>
      <w:r w:rsidR="00EE0997">
        <w:rPr>
          <w:rFonts w:cstheme="minorHAnsi"/>
          <w:sz w:val="28"/>
          <w:szCs w:val="28"/>
        </w:rPr>
        <w:t>)</w:t>
      </w:r>
      <w:r w:rsidRPr="009A49C0"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>, w terminie 7 dni</w:t>
      </w:r>
      <w:r w:rsidRPr="009A49C0">
        <w:rPr>
          <w:rFonts w:ascii="Calibri" w:eastAsia="Times New Roman" w:hAnsi="Calibri" w:cs="Times New Roman"/>
          <w:i/>
          <w:iCs/>
          <w:color w:val="000000" w:themeColor="text1"/>
          <w:sz w:val="28"/>
          <w:szCs w:val="28"/>
          <w:lang w:eastAsia="ar-SA"/>
        </w:rPr>
        <w:t xml:space="preserve"> </w:t>
      </w:r>
      <w:r w:rsidRPr="009A49C0"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>od dnia,</w:t>
      </w:r>
      <w:r w:rsidR="00EE0997"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 </w:t>
      </w:r>
      <w:r w:rsidRPr="009A49C0">
        <w:rPr>
          <w:rFonts w:ascii="Calibri" w:eastAsia="Times New Roman" w:hAnsi="Calibri" w:cs="Times New Roman"/>
          <w:color w:val="000000" w:themeColor="text1"/>
          <w:sz w:val="28"/>
          <w:szCs w:val="28"/>
          <w:lang w:eastAsia="ar-SA"/>
        </w:rPr>
        <w:t xml:space="preserve">kiedy zawiadomienie uważa się za dokonane. </w:t>
      </w:r>
    </w:p>
    <w:p w14:paraId="1BD2DD32" w14:textId="13074234" w:rsidR="009A49C0" w:rsidRPr="009A49C0" w:rsidRDefault="009A49C0" w:rsidP="009A49C0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t xml:space="preserve">Zgodnie z art. 74 ust. 3a </w:t>
      </w:r>
      <w:r w:rsidRPr="009A49C0">
        <w:rPr>
          <w:rFonts w:ascii="Calibri" w:eastAsia="Times New Roman" w:hAnsi="Calibri" w:cs="Calibri"/>
          <w:sz w:val="28"/>
          <w:szCs w:val="28"/>
          <w:lang w:eastAsia="ar-SA"/>
        </w:rPr>
        <w:t xml:space="preserve">ustawy z dnia 03.10.2008 r. </w:t>
      </w:r>
      <w:r w:rsidRPr="009A49C0">
        <w:rPr>
          <w:rFonts w:ascii="Calibri" w:eastAsia="Times New Roman" w:hAnsi="Calibri" w:cs="Calibri"/>
          <w:sz w:val="28"/>
          <w:szCs w:val="28"/>
          <w:lang w:eastAsia="ar-SA"/>
        </w:rPr>
        <w:br/>
        <w:t xml:space="preserve">o udostępnianiu informacji o środowisku i jego ochronie, udziale społeczeństwa w ochronie środowiska oraz o ocenach oddziaływania na środowisko </w:t>
      </w:r>
      <w:r w:rsidRPr="009A49C0">
        <w:rPr>
          <w:rFonts w:ascii="Calibri" w:eastAsia="Times New Roman" w:hAnsi="Calibri" w:cs="Calibri"/>
          <w:sz w:val="28"/>
          <w:szCs w:val="28"/>
          <w:lang w:eastAsia="ar-SA"/>
        </w:rPr>
        <w:br/>
        <w:t>(t. j. Dz. U. z 2022 r. poz. 1029</w:t>
      </w:r>
      <w:r>
        <w:rPr>
          <w:rFonts w:ascii="Calibri" w:eastAsia="Times New Roman" w:hAnsi="Calibri" w:cs="Calibri"/>
          <w:sz w:val="28"/>
          <w:szCs w:val="28"/>
          <w:lang w:eastAsia="ar-SA"/>
        </w:rPr>
        <w:t xml:space="preserve"> ze zm.</w:t>
      </w:r>
      <w:r w:rsidRPr="009A49C0">
        <w:rPr>
          <w:rFonts w:ascii="Calibri" w:eastAsia="Times New Roman" w:hAnsi="Calibri" w:cs="Calibri"/>
          <w:sz w:val="28"/>
          <w:szCs w:val="28"/>
          <w:lang w:eastAsia="ar-SA"/>
        </w:rPr>
        <w:t>), s</w:t>
      </w: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t xml:space="preserve">troną postępowania w sprawie wydania decyzji o środowiskowych uwarunkowaniach </w:t>
      </w:r>
      <w:r w:rsidRPr="009A49C0">
        <w:rPr>
          <w:rFonts w:ascii="Calibri" w:eastAsia="Times New Roman" w:hAnsi="Calibri" w:cs="Calibri"/>
          <w:sz w:val="28"/>
          <w:szCs w:val="28"/>
          <w:lang w:eastAsia="ar-SA"/>
        </w:rPr>
        <w:t xml:space="preserve">jest </w:t>
      </w: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t xml:space="preserve">wnioskodawca oraz podmiot, któremu przysługuje prawo rzeczowe do nieruchomości znajdującej się 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br/>
      </w: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t xml:space="preserve">w obszarze, na który będzie oddziaływać przedsięwzięcie w wariancie zaproponowanym przez wnioskodawcę, z zastrzeżeniem art. 81 ust. 1 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br/>
      </w: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t>ww. ustawy. Przez obszar</w:t>
      </w: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t>ten rozumie się:</w:t>
      </w:r>
    </w:p>
    <w:p w14:paraId="037C8EE0" w14:textId="77777777" w:rsidR="009A49C0" w:rsidRPr="009A49C0" w:rsidRDefault="009A49C0" w:rsidP="009A49C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t xml:space="preserve">przewidywany teren, na którym będzie realizowane przedsięwzięcie, </w:t>
      </w: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br/>
        <w:t>oraz obszar znajdujący się w odległości 100 m od granic tego terenu;</w:t>
      </w:r>
    </w:p>
    <w:p w14:paraId="5C81D455" w14:textId="77777777" w:rsidR="009A49C0" w:rsidRPr="009A49C0" w:rsidRDefault="009A49C0" w:rsidP="009A49C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t>działki, na których w wyniku realizacji, eksploatacji lub użytkowania</w:t>
      </w: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br/>
        <w:t>przedsięwzięcia zostałyby przekroczone standardy jakości środowiska, lub</w:t>
      </w:r>
    </w:p>
    <w:p w14:paraId="7BBB9A1D" w14:textId="77777777" w:rsidR="009A49C0" w:rsidRPr="009A49C0" w:rsidRDefault="009A49C0" w:rsidP="009A49C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8"/>
          <w:szCs w:val="28"/>
          <w:lang w:eastAsia="ar-SA"/>
        </w:rPr>
      </w:pP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t>działki znajdujące się w zasięgu znaczącego oddziaływania przedsięwzięcia,</w:t>
      </w: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br/>
        <w:t>które może wprowadzić ograniczenia w zagospodarowaniu nieruchomości,</w:t>
      </w:r>
      <w:r w:rsidRPr="009A49C0">
        <w:rPr>
          <w:rFonts w:ascii="Calibri" w:eastAsia="Times New Roman" w:hAnsi="Calibri" w:cs="Times New Roman"/>
          <w:sz w:val="28"/>
          <w:szCs w:val="28"/>
          <w:lang w:eastAsia="ar-SA"/>
        </w:rPr>
        <w:br/>
        <w:t>zgodnie z jej aktualnym przeznaczeniem.</w:t>
      </w:r>
    </w:p>
    <w:p w14:paraId="6714578C" w14:textId="77777777" w:rsidR="009A49C0" w:rsidRPr="009A49C0" w:rsidRDefault="009A49C0" w:rsidP="009A49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ar-SA"/>
        </w:rPr>
      </w:pPr>
    </w:p>
    <w:p w14:paraId="126F905F" w14:textId="77777777" w:rsidR="009A49C0" w:rsidRPr="009A49C0" w:rsidRDefault="009A49C0" w:rsidP="009A49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9A49C0"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t xml:space="preserve">Zawiadomienie uważa się za dokonane po upływie czternastu dni od dnia, w którym nastąpiło publiczne obwieszczenie, inne publiczne ogłoszenie </w:t>
      </w:r>
      <w:r w:rsidRPr="009A49C0">
        <w:rPr>
          <w:rFonts w:ascii="Calibri" w:eastAsia="Times New Roman" w:hAnsi="Calibri" w:cs="Calibri"/>
          <w:color w:val="000000" w:themeColor="text1"/>
          <w:sz w:val="28"/>
          <w:szCs w:val="28"/>
          <w:lang w:eastAsia="ar-SA"/>
        </w:rPr>
        <w:br/>
        <w:t>lub udostępnienie pisma w Biuletynie Informacji Publicznej.</w:t>
      </w:r>
    </w:p>
    <w:p w14:paraId="5D023F50" w14:textId="77777777" w:rsidR="009A49C0" w:rsidRPr="009A49C0" w:rsidRDefault="009A49C0" w:rsidP="009A49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3A43BFBF" w14:textId="00543F9D" w:rsidR="009A49C0" w:rsidRPr="009A49C0" w:rsidRDefault="009A49C0" w:rsidP="009A49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9A49C0">
        <w:rPr>
          <w:rFonts w:ascii="Calibri" w:eastAsia="Times New Roman" w:hAnsi="Calibri" w:cs="Calibri"/>
          <w:sz w:val="28"/>
          <w:szCs w:val="28"/>
          <w:lang w:eastAsia="ar-SA"/>
        </w:rPr>
        <w:t xml:space="preserve">Publiczne obwieszczenie nastąpiło w dniu: </w:t>
      </w:r>
      <w:r>
        <w:rPr>
          <w:rFonts w:ascii="Calibri" w:eastAsia="Times New Roman" w:hAnsi="Calibri" w:cs="Calibri"/>
          <w:sz w:val="28"/>
          <w:szCs w:val="28"/>
          <w:lang w:eastAsia="ar-SA"/>
        </w:rPr>
        <w:t>06</w:t>
      </w:r>
      <w:r w:rsidRPr="009A49C0">
        <w:rPr>
          <w:rFonts w:ascii="Calibri" w:eastAsia="Times New Roman" w:hAnsi="Calibri" w:cs="Calibri"/>
          <w:sz w:val="28"/>
          <w:szCs w:val="28"/>
          <w:lang w:eastAsia="ar-SA"/>
        </w:rPr>
        <w:t>.</w:t>
      </w:r>
      <w:r>
        <w:rPr>
          <w:rFonts w:ascii="Calibri" w:eastAsia="Times New Roman" w:hAnsi="Calibri" w:cs="Calibri"/>
          <w:sz w:val="28"/>
          <w:szCs w:val="28"/>
          <w:lang w:eastAsia="ar-SA"/>
        </w:rPr>
        <w:t>10</w:t>
      </w:r>
      <w:r w:rsidRPr="009A49C0">
        <w:rPr>
          <w:rFonts w:ascii="Calibri" w:eastAsia="Times New Roman" w:hAnsi="Calibri" w:cs="Calibri"/>
          <w:sz w:val="28"/>
          <w:szCs w:val="28"/>
          <w:lang w:eastAsia="ar-SA"/>
        </w:rPr>
        <w:t xml:space="preserve">.2022 r. </w:t>
      </w:r>
    </w:p>
    <w:p w14:paraId="3883DFCD" w14:textId="77777777" w:rsidR="009A49C0" w:rsidRDefault="009A49C0" w:rsidP="009A49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14:paraId="650E51B7" w14:textId="508C7C28" w:rsidR="009A49C0" w:rsidRPr="009A49C0" w:rsidRDefault="009A49C0" w:rsidP="009A49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 w:rsidRPr="009A49C0">
        <w:rPr>
          <w:rFonts w:ascii="Calibri" w:eastAsia="Times New Roman" w:hAnsi="Calibri" w:cs="Times New Roman"/>
          <w:sz w:val="20"/>
          <w:szCs w:val="20"/>
          <w:lang w:eastAsia="ar-SA"/>
        </w:rPr>
        <w:t>Sprawę prowadzi:</w:t>
      </w:r>
    </w:p>
    <w:p w14:paraId="2DBB01C3" w14:textId="362D8A13" w:rsidR="003E6D2F" w:rsidRDefault="009A49C0" w:rsidP="009A49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9A49C0">
        <w:rPr>
          <w:rFonts w:ascii="Calibri" w:eastAsia="Times New Roman" w:hAnsi="Calibri" w:cs="Times New Roman"/>
          <w:sz w:val="20"/>
          <w:szCs w:val="20"/>
          <w:lang w:eastAsia="ar-SA"/>
        </w:rPr>
        <w:t>Jolanta Górska, Tel. 89 62 32 081</w:t>
      </w:r>
    </w:p>
    <w:sectPr w:rsidR="003E6D2F" w:rsidSect="009A49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274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918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2F"/>
    <w:rsid w:val="003E6D2F"/>
    <w:rsid w:val="009A49C0"/>
    <w:rsid w:val="00E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D949"/>
  <w15:chartTrackingRefBased/>
  <w15:docId w15:val="{E546E09D-E22E-4267-9270-7CF8EF20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49C0"/>
    <w:pPr>
      <w:keepNext/>
      <w:numPr>
        <w:numId w:val="3"/>
      </w:numPr>
      <w:suppressAutoHyphens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49C0"/>
    <w:rPr>
      <w:rFonts w:ascii="Arial" w:eastAsia="Arial Unicode MS" w:hAnsi="Arial" w:cs="Times New Roman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3</cp:revision>
  <dcterms:created xsi:type="dcterms:W3CDTF">2022-10-05T12:30:00Z</dcterms:created>
  <dcterms:modified xsi:type="dcterms:W3CDTF">2022-10-05T12:43:00Z</dcterms:modified>
</cp:coreProperties>
</file>